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6</w:t>
      </w:r>
      <w:r>
        <w:rPr>
          <w:rFonts w:cs="Arial"/>
          <w:b/>
          <w:sz w:val="24"/>
          <w:szCs w:val="24"/>
        </w:rPr>
        <w:tab/>
      </w:r>
      <w:r>
        <w:rPr>
          <w:rFonts w:cs="Arial"/>
          <w:b/>
          <w:sz w:val="24"/>
          <w:szCs w:val="24"/>
        </w:rPr>
        <w:t>R3-</w:t>
      </w:r>
      <w:r>
        <w:rPr>
          <w:rFonts w:cs="Arial"/>
          <w:b/>
          <w:sz w:val="24"/>
          <w:szCs w:val="24"/>
          <w:lang w:eastAsia="zh-CN"/>
        </w:rPr>
        <w:t>24</w:t>
      </w:r>
      <w:r>
        <w:rPr>
          <w:rFonts w:hint="eastAsia" w:cs="Arial"/>
          <w:b/>
          <w:sz w:val="24"/>
          <w:szCs w:val="24"/>
          <w:lang w:eastAsia="zh-CN"/>
        </w:rPr>
        <w:t>7676</w:t>
      </w:r>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Orlando</w:t>
      </w:r>
      <w:r>
        <w:rPr>
          <w:rFonts w:eastAsia="PMingLiU"/>
          <w:sz w:val="24"/>
          <w:szCs w:val="28"/>
          <w:lang w:eastAsia="zh-TW"/>
        </w:rPr>
        <w:t xml:space="preserve">, </w:t>
      </w:r>
      <w:r>
        <w:rPr>
          <w:rFonts w:hint="eastAsia" w:eastAsia="PMingLiU"/>
          <w:sz w:val="24"/>
          <w:szCs w:val="28"/>
          <w:lang w:eastAsia="zh-CN"/>
        </w:rPr>
        <w:t>USA, 18</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22</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Oct</w:t>
      </w:r>
      <w:r>
        <w:rPr>
          <w:rFonts w:eastAsia="PMingLiU"/>
          <w:sz w:val="24"/>
          <w:szCs w:val="28"/>
          <w:lang w:eastAsia="zh-TW"/>
        </w:rPr>
        <w:t xml:space="preserve"> 202</w:t>
      </w:r>
      <w:r>
        <w:rPr>
          <w:rFonts w:hint="eastAsia" w:eastAsia="PMingLiU"/>
          <w:sz w:val="24"/>
          <w:szCs w:val="28"/>
          <w:lang w:eastAsia="zh-CN"/>
        </w:rPr>
        <w:t>4</w:t>
      </w:r>
    </w:p>
    <w:p>
      <w:pPr>
        <w:pStyle w:val="31"/>
        <w:jc w:val="both"/>
        <w:rPr>
          <w:rFonts w:eastAsia="宋体"/>
          <w:b w:val="0"/>
          <w:i w:val="0"/>
          <w:sz w:val="24"/>
          <w:lang w:eastAsia="zh-CN"/>
        </w:rPr>
      </w:pPr>
    </w:p>
    <w:p>
      <w:pPr>
        <w:tabs>
          <w:tab w:val="left" w:pos="1985"/>
        </w:tabs>
        <w:ind w:left="1980" w:hanging="1980"/>
        <w:rPr>
          <w:rStyle w:val="104"/>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w:t>
      </w:r>
      <w:r>
        <w:rPr>
          <w:rFonts w:ascii="Arial" w:hAnsi="Arial"/>
          <w:sz w:val="24"/>
          <w:lang w:val="en-US" w:eastAsia="zh-CN"/>
        </w:rPr>
        <w:t xml:space="preserve">Support </w:t>
      </w:r>
      <w:r>
        <w:rPr>
          <w:rFonts w:hint="eastAsia" w:ascii="Arial" w:hAnsi="Arial"/>
          <w:sz w:val="24"/>
          <w:lang w:val="en-US" w:eastAsia="zh-CN"/>
        </w:rPr>
        <w:t>of IoT NTN</w:t>
      </w:r>
    </w:p>
    <w:p>
      <w:pPr>
        <w:tabs>
          <w:tab w:val="left" w:pos="1985"/>
        </w:tabs>
        <w:rPr>
          <w:rStyle w:val="104"/>
        </w:rPr>
      </w:pPr>
      <w:r>
        <w:rPr>
          <w:rFonts w:ascii="Arial" w:hAnsi="Arial"/>
          <w:b/>
          <w:sz w:val="24"/>
          <w:lang w:val="en-US"/>
        </w:rPr>
        <w:t xml:space="preserve">Source: </w:t>
      </w:r>
      <w:r>
        <w:rPr>
          <w:rFonts w:ascii="Arial" w:hAnsi="Arial"/>
          <w:b/>
          <w:sz w:val="24"/>
          <w:lang w:val="en-US"/>
        </w:rPr>
        <w:tab/>
      </w:r>
      <w:r>
        <w:rPr>
          <w:rStyle w:val="104"/>
          <w:rFonts w:hint="eastAsia"/>
        </w:rPr>
        <w:t>CMCC</w:t>
      </w:r>
    </w:p>
    <w:p>
      <w:pPr>
        <w:tabs>
          <w:tab w:val="left" w:pos="1985"/>
        </w:tabs>
        <w:rPr>
          <w:rStyle w:val="104"/>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15.2</w:t>
      </w:r>
    </w:p>
    <w:p>
      <w:pPr>
        <w:tabs>
          <w:tab w:val="left" w:pos="1985"/>
        </w:tabs>
        <w:ind w:left="1980" w:hanging="1980"/>
        <w:rPr>
          <w:rStyle w:val="104"/>
        </w:rPr>
      </w:pPr>
      <w:r>
        <w:rPr>
          <w:rFonts w:ascii="Arial" w:hAnsi="Arial"/>
          <w:b/>
          <w:sz w:val="24"/>
          <w:lang w:val="en-US"/>
        </w:rPr>
        <w:t>Document Type:</w:t>
      </w:r>
      <w:r>
        <w:rPr>
          <w:rFonts w:ascii="Arial" w:hAnsi="Arial"/>
          <w:sz w:val="24"/>
          <w:lang w:val="en-US"/>
        </w:rPr>
        <w:tab/>
      </w:r>
      <w:r>
        <w:rPr>
          <w:rFonts w:ascii="Arial" w:hAnsi="Arial"/>
          <w:sz w:val="24"/>
          <w:lang w:val="en-US"/>
        </w:rPr>
        <w:t>Discussion</w:t>
      </w:r>
      <w:bookmarkStart w:id="3" w:name="_GoBack"/>
      <w:bookmarkEnd w:id="3"/>
    </w:p>
    <w:p>
      <w:pPr>
        <w:pStyle w:val="2"/>
        <w:numPr>
          <w:ilvl w:val="0"/>
          <w:numId w:val="9"/>
        </w:numPr>
        <w:rPr>
          <w:rFonts w:eastAsia="宋体"/>
          <w:lang w:val="en-US" w:eastAsia="zh-CN"/>
        </w:rPr>
      </w:pPr>
      <w:r>
        <w:rPr>
          <w:rFonts w:eastAsia="宋体"/>
          <w:lang w:val="en-US" w:eastAsia="zh-CN"/>
        </w:rPr>
        <w:t>Introduction</w:t>
      </w:r>
    </w:p>
    <w:p>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Internet of Things (IoT) Phase 3</w:t>
      </w:r>
      <w:bookmarkStart w:id="1" w:name="_Hlk153358806"/>
      <w:r>
        <w:rPr>
          <w:rFonts w:hint="eastAsia"/>
          <w:lang w:val="en-US" w:eastAsia="zh-CN"/>
        </w:rPr>
        <w:t xml:space="preserve"> has been agreed in </w:t>
      </w:r>
      <w:r>
        <w:rPr>
          <w:lang w:val="en-US" w:eastAsia="zh-CN"/>
        </w:rPr>
        <w:t>RP-24077</w:t>
      </w:r>
      <w:r>
        <w:rPr>
          <w:rFonts w:hint="eastAsia"/>
          <w:lang w:val="en-US" w:eastAsia="zh-CN"/>
        </w:rPr>
        <w:t>6</w:t>
      </w:r>
      <w:r>
        <w:rPr>
          <w:rFonts w:hint="eastAsia" w:eastAsia="Malgun Gothic"/>
          <w:lang w:val="en-US" w:eastAsia="zh-CN"/>
        </w:rPr>
        <w:t>:</w:t>
      </w:r>
    </w:p>
    <w:bookmarkEnd w:id="1"/>
    <w:p>
      <w:pPr>
        <w:spacing w:after="0"/>
        <w:rPr>
          <w:bCs/>
        </w:rPr>
      </w:pPr>
      <w:r>
        <w:rPr>
          <w:bCs/>
        </w:rPr>
        <w:t>The aim of this WI is enhancement of IoT-NTN with the following objectives:</w:t>
      </w:r>
    </w:p>
    <w:p>
      <w:pPr>
        <w:spacing w:after="0"/>
        <w:rPr>
          <w:bCs/>
        </w:rPr>
      </w:pPr>
    </w:p>
    <w:p>
      <w:pPr>
        <w:numPr>
          <w:ilvl w:val="0"/>
          <w:numId w:val="10"/>
        </w:numPr>
        <w:overflowPunct w:val="0"/>
        <w:autoSpaceDE w:val="0"/>
        <w:autoSpaceDN w:val="0"/>
        <w:adjustRightInd w:val="0"/>
        <w:textAlignment w:val="baseline"/>
        <w:rPr>
          <w:bCs/>
        </w:rPr>
      </w:pPr>
      <w:r>
        <w:rPr>
          <w:bCs/>
        </w:rPr>
        <w:t xml:space="preserve">Support of </w:t>
      </w:r>
      <w:bookmarkStart w:id="2" w:name="OLE_LINK13"/>
      <w:r>
        <w:rPr>
          <w:bCs/>
        </w:rPr>
        <w:t>Store&amp;Forward (S&amp;F)</w:t>
      </w:r>
      <w:bookmarkEnd w:id="2"/>
      <w:r>
        <w:rPr>
          <w:bCs/>
        </w:rPr>
        <w:t xml:space="preserve"> satellite operation with full eNB as regenerative payload, therefore:</w:t>
      </w:r>
    </w:p>
    <w:p>
      <w:pPr>
        <w:numPr>
          <w:ilvl w:val="1"/>
          <w:numId w:val="10"/>
        </w:numPr>
        <w:overflowPunct w:val="0"/>
        <w:autoSpaceDE w:val="0"/>
        <w:autoSpaceDN w:val="0"/>
        <w:adjustRightInd w:val="0"/>
        <w:spacing w:after="0"/>
        <w:textAlignment w:val="baseline"/>
        <w:rPr>
          <w:bCs/>
        </w:rPr>
      </w:pPr>
      <w:r>
        <w:rPr>
          <w:bCs/>
        </w:rPr>
        <w:t>Define the necessary enhancements into E-UTRAN (network &amp; UE) to support S&amp;F operation for delay-tolerant services [RAN3, RAN2]</w:t>
      </w:r>
    </w:p>
    <w:p>
      <w:pPr>
        <w:numPr>
          <w:ilvl w:val="2"/>
          <w:numId w:val="10"/>
        </w:numPr>
        <w:overflowPunct w:val="0"/>
        <w:autoSpaceDE w:val="0"/>
        <w:autoSpaceDN w:val="0"/>
        <w:adjustRightInd w:val="0"/>
        <w:spacing w:after="0"/>
        <w:textAlignment w:val="baseline"/>
        <w:rPr>
          <w:bCs/>
        </w:rPr>
      </w:pPr>
      <w:r>
        <w:rPr>
          <w:bCs/>
        </w:rPr>
        <w:t>At least specify necessary enhancements e.g. related to S1 protocol, especially to address the feeder link switch over as needed [RAN3]</w:t>
      </w:r>
    </w:p>
    <w:p>
      <w:pPr>
        <w:spacing w:after="0"/>
        <w:rPr>
          <w:bCs/>
        </w:rPr>
      </w:pPr>
    </w:p>
    <w:p>
      <w:pPr>
        <w:spacing w:after="0"/>
        <w:ind w:left="720"/>
        <w:rPr>
          <w:bCs/>
        </w:rPr>
      </w:pPr>
      <w:r>
        <w:rPr>
          <w:bCs/>
        </w:rPr>
        <w:t>Note: Strive to minimise UE impact.</w:t>
      </w:r>
    </w:p>
    <w:p>
      <w:pPr>
        <w:spacing w:after="0"/>
        <w:rPr>
          <w:bCs/>
        </w:rPr>
      </w:pPr>
    </w:p>
    <w:p>
      <w:pPr>
        <w:spacing w:after="0"/>
        <w:ind w:left="720"/>
        <w:rPr>
          <w:bCs/>
          <w:lang w:eastAsia="zh-CN"/>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spacing w:after="0"/>
        <w:rPr>
          <w:bCs/>
          <w:lang w:eastAsia="zh-CN"/>
        </w:rPr>
      </w:pPr>
    </w:p>
    <w:p>
      <w:pPr>
        <w:spacing w:after="0"/>
        <w:rPr>
          <w:bCs/>
          <w:lang w:eastAsia="zh-CN"/>
        </w:rPr>
      </w:pPr>
      <w:r>
        <w:rPr>
          <w:rFonts w:hint="eastAsia"/>
          <w:bCs/>
          <w:lang w:eastAsia="zh-CN"/>
        </w:rPr>
        <w:t>In RAN3 #125 meeting, the following is captured in chairlady</w:t>
      </w:r>
      <w:r>
        <w:rPr>
          <w:bCs/>
          <w:lang w:eastAsia="zh-CN"/>
        </w:rPr>
        <w:t>’</w:t>
      </w:r>
      <w:r>
        <w:rPr>
          <w:rFonts w:hint="eastAsia"/>
          <w:bCs/>
          <w:lang w:eastAsia="zh-CN"/>
        </w:rPr>
        <w:t>s notes:</w:t>
      </w:r>
    </w:p>
    <w:p>
      <w:pPr>
        <w:spacing w:after="0"/>
        <w:rPr>
          <w:rFonts w:hint="eastAsia"/>
          <w:bCs/>
          <w:lang w:eastAsia="zh-CN"/>
        </w:rPr>
      </w:pPr>
    </w:p>
    <w:p>
      <w:pPr>
        <w:rPr>
          <w:rFonts w:hint="eastAsia" w:ascii="Calibri" w:hAnsi="Calibri" w:eastAsia="MS Mincho" w:cs="Calibri"/>
          <w:i/>
          <w:iCs/>
          <w:color w:val="00B050"/>
          <w:kern w:val="2"/>
          <w:sz w:val="16"/>
          <w:szCs w:val="16"/>
          <w:lang w:eastAsia="zh-CN"/>
        </w:rPr>
      </w:pPr>
      <w:r>
        <w:rPr>
          <w:rFonts w:ascii="Calibri" w:hAnsi="Calibri" w:eastAsia="MS Mincho" w:cs="Calibri"/>
          <w:i/>
          <w:iCs/>
          <w:color w:val="00B050"/>
          <w:kern w:val="2"/>
          <w:sz w:val="16"/>
          <w:szCs w:val="16"/>
        </w:rPr>
        <w:t>RAN3 decides to work on Split MME architecture and Full CN on board architecture. Whether eNB only on board architecture is feasible or not can be discussed later.</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spacing w:after="160" w:line="259" w:lineRule="auto"/>
        <w:contextualSpacing/>
        <w:rPr>
          <w:lang w:eastAsia="zh-CN"/>
        </w:rPr>
      </w:pPr>
      <w:r>
        <w:rPr>
          <w:rFonts w:hint="eastAsia"/>
          <w:lang w:eastAsia="zh-CN"/>
        </w:rPr>
        <w:t>In TR23.700-27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serval solutions which apply in different deployment scenarios are provided. Such as </w:t>
      </w:r>
    </w:p>
    <w:p>
      <w:pPr>
        <w:pStyle w:val="121"/>
        <w:numPr>
          <w:ilvl w:val="0"/>
          <w:numId w:val="11"/>
        </w:numPr>
        <w:spacing w:after="160" w:line="259" w:lineRule="auto"/>
        <w:ind w:firstLineChars="0"/>
        <w:contextualSpacing/>
        <w:rPr>
          <w:lang w:eastAsia="zh-CN"/>
        </w:rPr>
      </w:pPr>
      <w:r>
        <w:rPr>
          <w:lang w:eastAsia="ja-JP"/>
        </w:rPr>
        <w:t>Solution</w:t>
      </w:r>
      <w:r>
        <w:rPr>
          <w:lang w:eastAsia="zh-CN"/>
        </w:rPr>
        <w:t xml:space="preserve"> #11</w:t>
      </w:r>
      <w:r>
        <w:rPr>
          <w:lang w:eastAsia="ja-JP"/>
        </w:rPr>
        <w:t xml:space="preserve">: MME Split Architecture to support </w:t>
      </w:r>
      <w:r>
        <w:rPr>
          <w:rFonts w:cs="Arial"/>
          <w:iCs/>
          <w:lang w:eastAsia="zh-CN"/>
        </w:rPr>
        <w:t>Control plane procedure for S&amp;F</w:t>
      </w:r>
    </w:p>
    <w:p>
      <w:pPr>
        <w:pStyle w:val="121"/>
        <w:numPr>
          <w:ilvl w:val="0"/>
          <w:numId w:val="11"/>
        </w:numPr>
        <w:spacing w:after="160" w:line="259" w:lineRule="auto"/>
        <w:ind w:firstLineChars="0"/>
        <w:contextualSpacing/>
        <w:rPr>
          <w:lang w:eastAsia="zh-CN"/>
        </w:rPr>
      </w:pPr>
      <w:r>
        <w:t>Solution</w:t>
      </w:r>
      <w:r>
        <w:rPr>
          <w:lang w:eastAsia="zh-CN"/>
        </w:rPr>
        <w:t xml:space="preserve"> #12</w:t>
      </w:r>
      <w:r>
        <w:t>: S&amp;F for multiple satellite deployment with anchor MME-ground</w:t>
      </w:r>
    </w:p>
    <w:p>
      <w:pPr>
        <w:pStyle w:val="121"/>
        <w:numPr>
          <w:ilvl w:val="0"/>
          <w:numId w:val="11"/>
        </w:numPr>
        <w:spacing w:after="160" w:line="259" w:lineRule="auto"/>
        <w:ind w:firstLineChars="0"/>
        <w:contextualSpacing/>
        <w:rPr>
          <w:lang w:eastAsia="zh-CN"/>
        </w:rPr>
      </w:pPr>
      <w:r>
        <w:t>Solution</w:t>
      </w:r>
      <w:r>
        <w:rPr>
          <w:lang w:eastAsia="zh-CN"/>
        </w:rPr>
        <w:t xml:space="preserve"> #13</w:t>
      </w:r>
      <w:r>
        <w:t>: S&amp;F for single satellite deployments with eNB and MME-onboard</w:t>
      </w:r>
    </w:p>
    <w:p>
      <w:pPr>
        <w:pStyle w:val="121"/>
        <w:numPr>
          <w:ilvl w:val="0"/>
          <w:numId w:val="11"/>
        </w:numPr>
        <w:spacing w:after="160" w:line="259" w:lineRule="auto"/>
        <w:ind w:firstLineChars="0"/>
        <w:contextualSpacing/>
        <w:rPr>
          <w:lang w:eastAsia="zh-CN"/>
        </w:rPr>
      </w:pPr>
      <w:r>
        <w:t>Solution</w:t>
      </w:r>
      <w:r>
        <w:rPr>
          <w:lang w:eastAsia="zh-CN"/>
        </w:rPr>
        <w:t xml:space="preserve"> #14</w:t>
      </w:r>
      <w:r>
        <w:t>: Initial Registration with prior rejection in satellite network for S&amp;F operation</w:t>
      </w:r>
    </w:p>
    <w:p>
      <w:pPr>
        <w:pStyle w:val="121"/>
        <w:numPr>
          <w:ilvl w:val="0"/>
          <w:numId w:val="11"/>
        </w:numPr>
        <w:spacing w:after="160" w:line="259" w:lineRule="auto"/>
        <w:ind w:firstLineChars="0"/>
        <w:contextualSpacing/>
        <w:rPr>
          <w:lang w:eastAsia="zh-CN"/>
        </w:rPr>
      </w:pPr>
      <w:r>
        <w:t>Solution #15: S&amp;F solution for multi-satellite IoT NTN</w:t>
      </w:r>
    </w:p>
    <w:p>
      <w:pPr>
        <w:pStyle w:val="121"/>
        <w:numPr>
          <w:ilvl w:val="0"/>
          <w:numId w:val="11"/>
        </w:numPr>
        <w:spacing w:after="160" w:line="259" w:lineRule="auto"/>
        <w:ind w:firstLineChars="0"/>
        <w:contextualSpacing/>
        <w:rPr>
          <w:lang w:eastAsia="zh-CN"/>
        </w:rPr>
      </w:pPr>
      <w:r>
        <w:rPr>
          <w:rFonts w:eastAsiaTheme="minorEastAsia"/>
        </w:rPr>
        <w:t>Solution</w:t>
      </w:r>
      <w:r>
        <w:rPr>
          <w:rFonts w:eastAsiaTheme="minorEastAsia"/>
          <w:lang w:eastAsia="zh-CN"/>
        </w:rPr>
        <w:t xml:space="preserve"> #16</w:t>
      </w:r>
      <w:r>
        <w:rPr>
          <w:rFonts w:eastAsiaTheme="minorEastAsia"/>
        </w:rPr>
        <w:t>: Enabling S&amp;F operation with C-SGN onboard</w:t>
      </w:r>
    </w:p>
    <w:p>
      <w:pPr>
        <w:pStyle w:val="121"/>
        <w:numPr>
          <w:ilvl w:val="0"/>
          <w:numId w:val="11"/>
        </w:numPr>
        <w:spacing w:after="160" w:line="259" w:lineRule="auto"/>
        <w:ind w:firstLineChars="0"/>
        <w:contextualSpacing/>
        <w:rPr>
          <w:lang w:eastAsia="zh-CN"/>
        </w:rPr>
      </w:pPr>
      <w:r>
        <w:rPr>
          <w:lang w:eastAsia="zh-CN"/>
        </w:rPr>
        <w:t>Solution #17 for KI#2: Support of Store and Forward Satellite operation for small data transmission</w:t>
      </w:r>
    </w:p>
    <w:p>
      <w:pPr>
        <w:pStyle w:val="121"/>
        <w:numPr>
          <w:ilvl w:val="0"/>
          <w:numId w:val="11"/>
        </w:numPr>
        <w:spacing w:after="160" w:line="259" w:lineRule="auto"/>
        <w:ind w:firstLineChars="0"/>
        <w:contextualSpacing/>
        <w:rPr>
          <w:lang w:eastAsia="zh-CN"/>
        </w:rPr>
      </w:pPr>
      <w:r>
        <w:t>Solution #18: Attach Procedure with MME and HSS on board the satellite</w:t>
      </w:r>
    </w:p>
    <w:p>
      <w:pPr>
        <w:pStyle w:val="121"/>
        <w:numPr>
          <w:ilvl w:val="0"/>
          <w:numId w:val="11"/>
        </w:numPr>
        <w:spacing w:after="160" w:line="259" w:lineRule="auto"/>
        <w:ind w:firstLineChars="0"/>
        <w:contextualSpacing/>
        <w:rPr>
          <w:lang w:eastAsia="zh-CN"/>
        </w:rPr>
      </w:pPr>
      <w:r>
        <w:t>Solution #19: Store and Forward Operation using a UE Proxy and Endpoint Proxy</w:t>
      </w:r>
    </w:p>
    <w:p>
      <w:pPr>
        <w:pStyle w:val="121"/>
        <w:numPr>
          <w:ilvl w:val="0"/>
          <w:numId w:val="11"/>
        </w:numPr>
        <w:spacing w:after="160" w:line="259" w:lineRule="auto"/>
        <w:ind w:firstLineChars="0"/>
        <w:contextualSpacing/>
        <w:rPr>
          <w:lang w:eastAsia="zh-CN"/>
        </w:rPr>
      </w:pPr>
      <w:r>
        <w:t>Solution</w:t>
      </w:r>
      <w:r>
        <w:rPr>
          <w:lang w:eastAsia="zh-CN"/>
        </w:rPr>
        <w:t xml:space="preserve"> #20</w:t>
      </w:r>
      <w:r>
        <w:t>: Solution on enabling S&amp;F operation and data delivery with only eNB onboard satellite</w:t>
      </w:r>
    </w:p>
    <w:p>
      <w:pPr>
        <w:pStyle w:val="121"/>
        <w:numPr>
          <w:ilvl w:val="0"/>
          <w:numId w:val="11"/>
        </w:numPr>
        <w:spacing w:after="160" w:line="259" w:lineRule="auto"/>
        <w:ind w:firstLineChars="0"/>
        <w:contextualSpacing/>
        <w:rPr>
          <w:lang w:eastAsia="zh-CN"/>
        </w:rPr>
      </w:pPr>
      <w:r>
        <w:rPr>
          <w:lang w:eastAsia="zh-CN"/>
        </w:rPr>
        <w:t>……</w:t>
      </w:r>
    </w:p>
    <w:p>
      <w:pPr>
        <w:spacing w:after="160" w:line="259" w:lineRule="auto"/>
        <w:contextualSpacing/>
        <w:rPr>
          <w:lang w:eastAsia="zh-CN"/>
        </w:rPr>
      </w:pPr>
      <w:r>
        <w:rPr>
          <w:rFonts w:hint="eastAsia"/>
          <w:lang w:eastAsia="zh-CN"/>
        </w:rPr>
        <w:t xml:space="preserve">In the above solutions, only solution#20 is explicitly requiring S1AP enhancement through feeder link. </w:t>
      </w:r>
    </w:p>
    <w:p>
      <w:pPr>
        <w:spacing w:after="160" w:line="259" w:lineRule="auto"/>
        <w:contextualSpacing/>
        <w:rPr>
          <w:lang w:eastAsia="zh-CN"/>
        </w:rPr>
      </w:pPr>
    </w:p>
    <w:p>
      <w:pPr>
        <w:spacing w:after="160" w:line="259" w:lineRule="auto"/>
        <w:contextualSpacing/>
        <w:rPr>
          <w:b/>
          <w:bCs/>
          <w:lang w:eastAsia="zh-CN"/>
        </w:rPr>
      </w:pPr>
      <w:r>
        <w:rPr>
          <w:rFonts w:hint="eastAsia"/>
          <w:b/>
          <w:bCs/>
          <w:lang w:eastAsia="zh-CN"/>
        </w:rPr>
        <w:t xml:space="preserve">Observation 1: From SA2 TR, Most S&amp;F solution for different deployment scenarios suggest to have both eNB and MME/C-SGN on board, which needs no enhancement on S1AP. </w:t>
      </w:r>
    </w:p>
    <w:p>
      <w:pPr>
        <w:spacing w:after="160" w:line="259" w:lineRule="auto"/>
        <w:contextualSpacing/>
        <w:rPr>
          <w:b/>
          <w:bCs/>
          <w:lang w:eastAsia="zh-CN"/>
        </w:rPr>
      </w:pPr>
    </w:p>
    <w:p>
      <w:pPr>
        <w:spacing w:after="160" w:line="259" w:lineRule="auto"/>
        <w:contextualSpacing/>
        <w:rPr>
          <w:rFonts w:hint="eastAsia"/>
          <w:lang w:eastAsia="zh-CN"/>
        </w:rPr>
      </w:pPr>
      <w:r>
        <w:rPr>
          <w:rFonts w:hint="eastAsia"/>
          <w:lang w:eastAsia="zh-CN"/>
        </w:rPr>
        <w:t xml:space="preserve">Since in #125 meeting, RAN3 has agreed that: </w:t>
      </w:r>
      <w:r>
        <w:rPr>
          <w:lang w:eastAsia="zh-CN"/>
        </w:rPr>
        <w:t>RAN3 decides to work on Split MME architecture and Full CN on board architecture. Whether eNB only on board architecture is feasible or not can be discussed later.</w:t>
      </w:r>
    </w:p>
    <w:p>
      <w:pPr>
        <w:spacing w:after="160" w:line="259" w:lineRule="auto"/>
        <w:contextualSpacing/>
        <w:rPr>
          <w:b/>
          <w:bCs/>
          <w:lang w:eastAsia="zh-CN"/>
        </w:rPr>
      </w:pPr>
    </w:p>
    <w:p>
      <w:pPr>
        <w:spacing w:after="160" w:line="259" w:lineRule="auto"/>
        <w:contextualSpacing/>
        <w:rPr>
          <w:b/>
          <w:bCs/>
          <w:lang w:eastAsia="zh-CN"/>
        </w:rPr>
      </w:pPr>
      <w:r>
        <w:rPr>
          <w:rFonts w:hint="eastAsia"/>
          <w:b/>
          <w:bCs/>
          <w:lang w:eastAsia="zh-CN"/>
        </w:rPr>
        <w:t>Observation 2: For Split MME and Full CN on board architecture, the current S1AP can be reused to support S&amp;F satellite operation.</w:t>
      </w:r>
    </w:p>
    <w:p>
      <w:pPr>
        <w:spacing w:after="160" w:line="259" w:lineRule="auto"/>
        <w:contextualSpacing/>
        <w:rPr>
          <w:b/>
          <w:bCs/>
          <w:lang w:eastAsia="zh-CN"/>
        </w:rPr>
      </w:pPr>
    </w:p>
    <w:p>
      <w:pPr>
        <w:rPr>
          <w:rFonts w:eastAsiaTheme="minorEastAsia"/>
          <w:lang w:eastAsia="zh-CN"/>
        </w:rPr>
      </w:pPr>
      <w:r>
        <w:rPr>
          <w:rFonts w:hint="eastAsia" w:eastAsiaTheme="minorEastAsia"/>
          <w:lang w:eastAsia="zh-CN"/>
        </w:rPr>
        <w:t xml:space="preserve">The core network needs to use NAS signal to inform UE on the support of S&amp;F. However it is RAN2 scope to </w:t>
      </w:r>
      <w:r>
        <w:rPr>
          <w:rFonts w:eastAsiaTheme="minorEastAsia"/>
          <w:lang w:eastAsia="zh-CN"/>
        </w:rPr>
        <w:t>discuss</w:t>
      </w:r>
      <w:r>
        <w:rPr>
          <w:rFonts w:hint="eastAsia" w:eastAsiaTheme="minorEastAsia"/>
          <w:lang w:eastAsia="zh-CN"/>
        </w:rPr>
        <w:t xml:space="preserve"> how to </w:t>
      </w:r>
      <w:r>
        <w:rPr>
          <w:rFonts w:eastAsiaTheme="minorEastAsia"/>
          <w:lang w:eastAsia="zh-CN"/>
        </w:rPr>
        <w:t>inform</w:t>
      </w:r>
      <w:r>
        <w:rPr>
          <w:rFonts w:hint="eastAsia" w:eastAsiaTheme="minorEastAsia"/>
          <w:lang w:eastAsia="zh-CN"/>
        </w:rPr>
        <w:t xml:space="preserve"> UE the satellite in S&amp;F operation, and RAN2 had already reach the </w:t>
      </w:r>
      <w:r>
        <w:rPr>
          <w:rFonts w:eastAsiaTheme="minorEastAsia"/>
          <w:lang w:eastAsia="zh-CN"/>
        </w:rPr>
        <w:t>agreement</w:t>
      </w:r>
      <w:r>
        <w:rPr>
          <w:rFonts w:hint="eastAsia" w:eastAsiaTheme="minorEastAsia"/>
          <w:lang w:eastAsia="zh-CN"/>
        </w:rPr>
        <w:t>s as below:</w:t>
      </w:r>
    </w:p>
    <w:p>
      <w:pPr>
        <w:pStyle w:val="151"/>
        <w:numPr>
          <w:ilvl w:val="0"/>
          <w:numId w:val="0"/>
        </w:numPr>
      </w:pPr>
      <w:r>
        <w:t>S&amp;F indication can be provided by SIB (FFS on the details). RAN2 assumes that no NAS indication is needed</w:t>
      </w:r>
    </w:p>
    <w:p>
      <w:pPr>
        <w:spacing w:after="160" w:line="259" w:lineRule="auto"/>
        <w:contextualSpacing/>
        <w:rPr>
          <w:rFonts w:hint="eastAsia"/>
          <w:b/>
          <w:bCs/>
          <w:lang w:eastAsia="zh-CN"/>
        </w:rPr>
      </w:pPr>
    </w:p>
    <w:p>
      <w:pPr>
        <w:spacing w:after="160" w:line="259" w:lineRule="auto"/>
        <w:contextualSpacing/>
        <w:rPr>
          <w:b/>
          <w:bCs/>
          <w:lang w:eastAsia="zh-CN"/>
        </w:rPr>
      </w:pPr>
      <w:r>
        <w:rPr>
          <w:rFonts w:hint="eastAsia"/>
          <w:b/>
          <w:bCs/>
          <w:lang w:eastAsia="zh-CN"/>
        </w:rPr>
        <w:t>Observation 3: No need to discuss in RAN3 how to support S&amp;F indication to UE.</w:t>
      </w:r>
    </w:p>
    <w:p>
      <w:pPr>
        <w:spacing w:after="160" w:line="259" w:lineRule="auto"/>
        <w:contextualSpacing/>
        <w:rPr>
          <w:rFonts w:hint="eastAsia"/>
          <w:lang w:val="en-US" w:eastAsia="zh-CN"/>
        </w:rPr>
      </w:pPr>
    </w:p>
    <w:p>
      <w:pPr>
        <w:spacing w:after="160" w:line="259" w:lineRule="auto"/>
        <w:contextualSpacing/>
        <w:rPr>
          <w:lang w:eastAsia="zh-CN"/>
        </w:rPr>
      </w:pPr>
      <w:r>
        <w:rPr>
          <w:rFonts w:hint="eastAsia"/>
          <w:lang w:eastAsia="zh-CN"/>
        </w:rPr>
        <w:t>Single Satellite and multiple Satellite deployment are discussed and compared. If only one satellite provides service for the UE, it may take a long time for the satellite complete one round. And since the orbit is an oval, after one round, it is most possible that the satellite can</w:t>
      </w:r>
      <w:r>
        <w:rPr>
          <w:lang w:eastAsia="zh-CN"/>
        </w:rPr>
        <w:t>’</w:t>
      </w:r>
      <w:r>
        <w:rPr>
          <w:rFonts w:hint="eastAsia"/>
          <w:lang w:eastAsia="zh-CN"/>
        </w:rPr>
        <w:t xml:space="preserve">t return to cover the same UE. It may need to take several rounds for the satellite to return and cover the same UE. So it is obvious that single satellite deployment takes too long to store the message. It is hard to finish the authentication between UE and CN in time and provide the service. </w:t>
      </w:r>
    </w:p>
    <w:p>
      <w:pPr>
        <w:spacing w:after="160" w:line="259" w:lineRule="auto"/>
        <w:contextualSpacing/>
        <w:rPr>
          <w:lang w:eastAsia="zh-CN"/>
        </w:rPr>
      </w:pPr>
    </w:p>
    <w:p>
      <w:pPr>
        <w:spacing w:after="160" w:line="259" w:lineRule="auto"/>
        <w:contextualSpacing/>
        <w:rPr>
          <w:lang w:eastAsia="zh-CN"/>
        </w:rPr>
      </w:pPr>
      <w:r>
        <w:rPr>
          <w:lang w:eastAsia="zh-CN"/>
        </w:rPr>
        <w:t>M</w:t>
      </w:r>
      <w:r>
        <w:rPr>
          <w:rFonts w:hint="eastAsia"/>
          <w:lang w:eastAsia="zh-CN"/>
        </w:rPr>
        <w:t xml:space="preserve">ultiple satellite solution is also discussed in SA2, but with MME/C-SGN on board. Up to now there is no discussion on whether S&amp;F </w:t>
      </w:r>
      <w:r>
        <w:t>Satellite operation with</w:t>
      </w:r>
      <w:r>
        <w:rPr>
          <w:rFonts w:hint="eastAsia"/>
          <w:lang w:eastAsia="zh-CN"/>
        </w:rPr>
        <w:t xml:space="preserve"> only eNB on board and multiple satellite (with ISL or without ISL) deployment shall be supported. </w:t>
      </w:r>
    </w:p>
    <w:p>
      <w:pPr>
        <w:spacing w:after="160" w:line="259" w:lineRule="auto"/>
        <w:contextualSpacing/>
        <w:rPr>
          <w:lang w:eastAsia="zh-CN"/>
        </w:rPr>
      </w:pPr>
    </w:p>
    <w:p>
      <w:pPr>
        <w:spacing w:after="160" w:line="259" w:lineRule="auto"/>
        <w:contextualSpacing/>
        <w:rPr>
          <w:b/>
          <w:bCs/>
          <w:lang w:eastAsia="zh-CN"/>
        </w:rPr>
      </w:pPr>
      <w:r>
        <w:rPr>
          <w:rFonts w:hint="eastAsia"/>
          <w:b/>
          <w:bCs/>
          <w:lang w:eastAsia="zh-CN"/>
        </w:rPr>
        <w:t xml:space="preserve">Proposal 1: Both single and multiple satellites deployment </w:t>
      </w:r>
      <w:r>
        <w:rPr>
          <w:rFonts w:eastAsiaTheme="minorEastAsia"/>
          <w:b/>
          <w:lang w:eastAsia="zh-CN"/>
        </w:rPr>
        <w:t>on support of S&amp;F operation serving a UE</w:t>
      </w:r>
      <w:r>
        <w:rPr>
          <w:rFonts w:hint="eastAsia"/>
          <w:b/>
          <w:bCs/>
          <w:lang w:eastAsia="zh-CN"/>
        </w:rPr>
        <w:t xml:space="preserve"> need to be discussed in RAN3. RAN3 can start from single satellite deployment first.</w:t>
      </w:r>
    </w:p>
    <w:p>
      <w:pPr>
        <w:spacing w:after="160" w:line="259" w:lineRule="auto"/>
        <w:contextualSpacing/>
        <w:rPr>
          <w:b/>
          <w:bCs/>
          <w:lang w:eastAsia="zh-CN"/>
        </w:rPr>
      </w:pPr>
    </w:p>
    <w:p>
      <w:pPr>
        <w:rPr>
          <w:b/>
          <w:bCs/>
          <w:lang w:eastAsia="zh-CN"/>
        </w:rPr>
      </w:pPr>
      <w:r>
        <w:rPr>
          <w:rFonts w:hint="eastAsia"/>
          <w:lang w:eastAsia="zh-CN"/>
        </w:rPr>
        <w:t>For Split MME architecture, no matter single satellite or multiple satellites deployment, both the eNB and MME(CP) and S1AP are in the same satellite. So the current UE suspend/resume procedures for CIoT can be reused.</w:t>
      </w:r>
      <w:r>
        <w:rPr>
          <w:b/>
          <w:bCs/>
        </w:rPr>
        <w:t xml:space="preserve"> </w:t>
      </w:r>
    </w:p>
    <w:p>
      <w:pPr>
        <w:rPr>
          <w:b/>
          <w:bCs/>
          <w:lang w:eastAsia="zh-CN"/>
        </w:rPr>
      </w:pPr>
      <w:r>
        <w:rPr>
          <w:rFonts w:hint="eastAsia"/>
          <w:b/>
          <w:bCs/>
          <w:lang w:eastAsia="zh-CN"/>
        </w:rPr>
        <w:t xml:space="preserve">Proposal 2: For Split MME architecture, the current control plan procedures via S1 can be reused, including both </w:t>
      </w:r>
      <w:r>
        <w:rPr>
          <w:b/>
          <w:bCs/>
        </w:rPr>
        <w:t>Current MO/MT for Control Plane CIOT EPS Optimisation.</w:t>
      </w:r>
      <w:r>
        <w:rPr>
          <w:rFonts w:hint="eastAsia"/>
          <w:b/>
          <w:bCs/>
          <w:lang w:eastAsia="zh-CN"/>
        </w:rPr>
        <w:t xml:space="preserve"> </w:t>
      </w:r>
    </w:p>
    <w:p>
      <w:pPr>
        <w:rPr>
          <w:rFonts w:hint="eastAsia"/>
          <w:lang w:eastAsia="zh-CN"/>
        </w:rPr>
      </w:pPr>
      <w:r>
        <w:rPr>
          <w:rFonts w:hint="eastAsia"/>
          <w:lang w:eastAsia="zh-CN"/>
        </w:rPr>
        <w:t>But since the S-GW(UP) may be on the other satellite or ground, so when feeder link shut down, or there is ISL and thus no X2 HO can be executed between satellites, the current UP CIOT solution can</w:t>
      </w:r>
      <w:r>
        <w:rPr>
          <w:lang w:eastAsia="zh-CN"/>
        </w:rPr>
        <w:t>’</w:t>
      </w:r>
      <w:r>
        <w:rPr>
          <w:rFonts w:hint="eastAsia"/>
          <w:lang w:eastAsia="zh-CN"/>
        </w:rPr>
        <w:t xml:space="preserve">t work anymore. In these cases,  </w:t>
      </w:r>
    </w:p>
    <w:p>
      <w:pPr>
        <w:rPr>
          <w:rFonts w:hint="eastAsia"/>
          <w:b/>
          <w:bCs/>
          <w:lang w:eastAsia="zh-CN"/>
        </w:rPr>
      </w:pPr>
      <w:r>
        <w:rPr>
          <w:rFonts w:hint="eastAsia"/>
          <w:b/>
          <w:bCs/>
          <w:lang w:eastAsia="zh-CN"/>
        </w:rPr>
        <w:t>Proposal 3: It is beneficial for RAN3 to discuss how to enhance the current UP CIOT EPS Optimisation.</w:t>
      </w:r>
    </w:p>
    <w:p>
      <w:pPr>
        <w:spacing w:after="160" w:line="259" w:lineRule="auto"/>
        <w:contextualSpacing/>
        <w:rPr>
          <w:rFonts w:hint="eastAsia"/>
          <w:lang w:eastAsia="zh-CN"/>
        </w:rPr>
      </w:pPr>
      <w:r>
        <w:rPr>
          <w:rFonts w:hint="eastAsia"/>
          <w:lang w:eastAsia="zh-CN"/>
        </w:rPr>
        <w:t xml:space="preserve">For Full CN on board architecture, both eNB, MME(CP) and S-GW(UP) are on the same satellite. So no S1AP enhancements is needed. </w:t>
      </w:r>
    </w:p>
    <w:p>
      <w:pPr>
        <w:rPr>
          <w:b/>
          <w:bCs/>
          <w:lang w:eastAsia="zh-CN"/>
        </w:rPr>
      </w:pPr>
      <w:r>
        <w:rPr>
          <w:rFonts w:hint="eastAsia"/>
          <w:b/>
          <w:bCs/>
          <w:lang w:eastAsia="zh-CN"/>
        </w:rPr>
        <w:t>Proposal 4: For Full CN architecture, the current S1 can be reused and no more enhancement needed.</w:t>
      </w:r>
    </w:p>
    <w:p>
      <w:pPr>
        <w:rPr>
          <w:rFonts w:hint="eastAsia"/>
          <w:b/>
          <w:bCs/>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szCs w:val="22"/>
          <w:lang w:eastAsia="zh-CN" w:bidi="ar"/>
        </w:rPr>
      </w:pPr>
      <w:r>
        <w:rPr>
          <w:rFonts w:hint="eastAsia" w:eastAsia="宋体"/>
          <w:lang w:eastAsia="zh-CN"/>
        </w:rPr>
        <w:t xml:space="preserve">In this </w:t>
      </w:r>
      <w:r>
        <w:rPr>
          <w:rFonts w:eastAsia="宋体"/>
          <w:lang w:eastAsia="zh-CN"/>
        </w:rPr>
        <w:t>contribution</w:t>
      </w:r>
      <w:r>
        <w:rPr>
          <w:rFonts w:hint="eastAsia" w:eastAsia="宋体"/>
          <w:lang w:eastAsia="zh-CN"/>
        </w:rPr>
        <w:t>, we</w:t>
      </w:r>
      <w:r>
        <w:rPr>
          <w:rFonts w:eastAsia="宋体"/>
          <w:lang w:eastAsia="zh-CN"/>
        </w:rPr>
        <w:t xml:space="preserve"> </w:t>
      </w:r>
      <w:r>
        <w:rPr>
          <w:rFonts w:hint="eastAsia" w:eastAsia="宋体"/>
          <w:lang w:eastAsia="zh-CN"/>
        </w:rPr>
        <w:t>provide</w:t>
      </w:r>
      <w:r>
        <w:rPr>
          <w:rFonts w:eastAsia="宋体"/>
          <w:lang w:eastAsia="zh-CN"/>
        </w:rPr>
        <w:t xml:space="preserve"> </w:t>
      </w:r>
      <w:r>
        <w:rPr>
          <w:rFonts w:hint="eastAsia" w:eastAsia="宋体"/>
          <w:lang w:eastAsia="zh-CN"/>
        </w:rPr>
        <w:t>c</w:t>
      </w:r>
      <w:r>
        <w:rPr>
          <w:rFonts w:eastAsia="宋体"/>
          <w:lang w:eastAsia="zh-CN"/>
        </w:rPr>
        <w:t xml:space="preserve">onsiderations on the </w:t>
      </w:r>
      <w:r>
        <w:rPr>
          <w:rFonts w:hint="eastAsia" w:eastAsia="宋体"/>
          <w:lang w:eastAsia="zh-CN"/>
        </w:rPr>
        <w:t>IoT NTN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pPr>
        <w:spacing w:after="160" w:line="259" w:lineRule="auto"/>
        <w:contextualSpacing/>
        <w:rPr>
          <w:b/>
          <w:bCs/>
          <w:lang w:eastAsia="zh-CN"/>
        </w:rPr>
      </w:pPr>
      <w:r>
        <w:rPr>
          <w:rFonts w:hint="eastAsia"/>
          <w:b/>
          <w:bCs/>
          <w:lang w:eastAsia="zh-CN"/>
        </w:rPr>
        <w:t xml:space="preserve">Observation 1: From SA2 TR, Most S&amp;F solution for different deployment scenarios suggest to have both eNB and MME/C-SGN on board, which needs no enhancement on S1AP. </w:t>
      </w:r>
    </w:p>
    <w:p>
      <w:pPr>
        <w:spacing w:after="160" w:line="259" w:lineRule="auto"/>
        <w:contextualSpacing/>
        <w:rPr>
          <w:b/>
          <w:bCs/>
          <w:lang w:eastAsia="zh-CN"/>
        </w:rPr>
      </w:pPr>
      <w:r>
        <w:rPr>
          <w:rFonts w:hint="eastAsia"/>
          <w:b/>
          <w:bCs/>
          <w:lang w:eastAsia="zh-CN"/>
        </w:rPr>
        <w:t>Observation 2: For Split MME and Full CN on board architecture, the current S1AP can be reused to support S&amp;F satellite operation.</w:t>
      </w:r>
    </w:p>
    <w:p>
      <w:pPr>
        <w:spacing w:after="160" w:line="259" w:lineRule="auto"/>
        <w:contextualSpacing/>
        <w:rPr>
          <w:b/>
          <w:bCs/>
          <w:lang w:eastAsia="zh-CN"/>
        </w:rPr>
      </w:pPr>
      <w:r>
        <w:rPr>
          <w:rFonts w:hint="eastAsia"/>
          <w:b/>
          <w:bCs/>
          <w:lang w:eastAsia="zh-CN"/>
        </w:rPr>
        <w:t>Observation 3: No need to discuss in RAN3 how to support S&amp;F indication to UE.</w:t>
      </w:r>
    </w:p>
    <w:p>
      <w:pPr>
        <w:spacing w:after="160" w:line="259" w:lineRule="auto"/>
        <w:contextualSpacing/>
        <w:rPr>
          <w:rFonts w:hint="eastAsia"/>
          <w:b/>
          <w:bCs/>
          <w:lang w:eastAsia="zh-CN"/>
        </w:rPr>
      </w:pPr>
    </w:p>
    <w:p>
      <w:pPr>
        <w:spacing w:after="160" w:line="259" w:lineRule="auto"/>
        <w:contextualSpacing/>
        <w:rPr>
          <w:b/>
          <w:bCs/>
          <w:lang w:eastAsia="zh-CN"/>
        </w:rPr>
      </w:pPr>
      <w:r>
        <w:rPr>
          <w:rFonts w:hint="eastAsia"/>
          <w:b/>
          <w:bCs/>
          <w:lang w:eastAsia="zh-CN"/>
        </w:rPr>
        <w:t xml:space="preserve">Proposal 1: Both single and multiple satellites deployment </w:t>
      </w:r>
      <w:r>
        <w:rPr>
          <w:rFonts w:eastAsiaTheme="minorEastAsia"/>
          <w:b/>
          <w:lang w:eastAsia="zh-CN"/>
        </w:rPr>
        <w:t>on support of S&amp;F operation serving a UE</w:t>
      </w:r>
      <w:r>
        <w:rPr>
          <w:rFonts w:hint="eastAsia"/>
          <w:b/>
          <w:bCs/>
          <w:lang w:eastAsia="zh-CN"/>
        </w:rPr>
        <w:t xml:space="preserve"> need to be discussed in RAN3. RAN3 can start from single satellite deployment first.</w:t>
      </w:r>
    </w:p>
    <w:p>
      <w:pPr>
        <w:rPr>
          <w:b/>
          <w:bCs/>
          <w:lang w:eastAsia="zh-CN"/>
        </w:rPr>
      </w:pPr>
      <w:r>
        <w:rPr>
          <w:rFonts w:hint="eastAsia"/>
          <w:b/>
          <w:bCs/>
          <w:lang w:eastAsia="zh-CN"/>
        </w:rPr>
        <w:t xml:space="preserve">Proposal 2: For Split MME architecture, the current control plan procedures via S1 can be reused, including both </w:t>
      </w:r>
      <w:r>
        <w:rPr>
          <w:b/>
          <w:bCs/>
        </w:rPr>
        <w:t>Current MO/MT for Control Plane CIOT EPS Optimisation.</w:t>
      </w:r>
      <w:r>
        <w:rPr>
          <w:rFonts w:hint="eastAsia"/>
          <w:b/>
          <w:bCs/>
          <w:lang w:eastAsia="zh-CN"/>
        </w:rPr>
        <w:t xml:space="preserve"> </w:t>
      </w:r>
    </w:p>
    <w:p>
      <w:pPr>
        <w:rPr>
          <w:rFonts w:hint="eastAsia"/>
          <w:b/>
          <w:bCs/>
          <w:lang w:eastAsia="zh-CN"/>
        </w:rPr>
      </w:pPr>
      <w:r>
        <w:rPr>
          <w:rFonts w:hint="eastAsia"/>
          <w:b/>
          <w:bCs/>
          <w:lang w:eastAsia="zh-CN"/>
        </w:rPr>
        <w:t>Proposal 3: It is beneficial for RAN3 to discuss how to enhance the current UP CIOT EPS Optimisation.</w:t>
      </w:r>
    </w:p>
    <w:p>
      <w:pPr>
        <w:rPr>
          <w:rFonts w:hint="eastAsia"/>
          <w:b/>
          <w:bCs/>
          <w:lang w:eastAsia="zh-CN"/>
        </w:rPr>
      </w:pPr>
      <w:r>
        <w:rPr>
          <w:rFonts w:hint="eastAsia"/>
          <w:b/>
          <w:bCs/>
          <w:lang w:eastAsia="zh-CN"/>
        </w:rPr>
        <w:t>Proposal 4: For Full CN architecture, the current S1 can be reused and no more enhancement needed.</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58"/>
        <w:ind w:left="566" w:hanging="566" w:hangingChars="283"/>
        <w:jc w:val="both"/>
        <w:rPr>
          <w:lang w:eastAsia="zh-CN"/>
        </w:rPr>
      </w:pPr>
      <w:r>
        <w:rPr>
          <w:rFonts w:hint="eastAsia"/>
          <w:lang w:eastAsia="zh-CN"/>
        </w:rPr>
        <w:t xml:space="preserve">[1] </w:t>
      </w:r>
      <w:r>
        <w:rPr>
          <w:rFonts w:hint="eastAsia"/>
          <w:lang w:eastAsia="zh-CN"/>
        </w:rPr>
        <w:tab/>
      </w:r>
      <w:r>
        <w:rPr>
          <w:lang w:val="en-US" w:eastAsia="zh-CN"/>
        </w:rPr>
        <w:t>RP-24077</w:t>
      </w:r>
      <w:r>
        <w:rPr>
          <w:rFonts w:hint="eastAsia"/>
          <w:lang w:val="en-US" w:eastAsia="zh-CN"/>
        </w:rPr>
        <w:t xml:space="preserve">6, </w:t>
      </w:r>
      <w:r>
        <w:rPr>
          <w:lang w:val="en-US" w:eastAsia="zh-CN"/>
        </w:rPr>
        <w:t>Revised WID on Non-Terrestrial Networks (NTN) for Internet of Things (IoT) Phase 3</w:t>
      </w:r>
    </w:p>
    <w:p>
      <w:pPr>
        <w:pStyle w:val="58"/>
        <w:ind w:left="566" w:hanging="566" w:hangingChars="283"/>
        <w:jc w:val="both"/>
        <w:rPr>
          <w:lang w:eastAsia="zh-CN"/>
        </w:rPr>
      </w:pPr>
      <w:r>
        <w:rPr>
          <w:rFonts w:hint="eastAsia"/>
          <w:lang w:eastAsia="zh-CN"/>
        </w:rPr>
        <w:t xml:space="preserve">[2]       TR 23.700 -29, </w:t>
      </w:r>
      <w:r>
        <w:rPr>
          <w:lang w:eastAsia="zh-CN"/>
        </w:rPr>
        <w:t>Study on integration of satellite components</w:t>
      </w:r>
      <w:r>
        <w:rPr>
          <w:rFonts w:hint="eastAsia"/>
          <w:lang w:eastAsia="zh-CN"/>
        </w:rPr>
        <w:t xml:space="preserve"> </w:t>
      </w:r>
      <w:r>
        <w:rPr>
          <w:lang w:eastAsia="zh-CN"/>
        </w:rPr>
        <w:t>in the 5G architecture</w:t>
      </w:r>
    </w:p>
    <w:p>
      <w:pPr>
        <w:pStyle w:val="58"/>
        <w:ind w:left="566" w:hanging="566" w:hangingChars="283"/>
        <w:jc w:val="both"/>
        <w:rPr>
          <w:lang w:eastAsia="zh-CN"/>
        </w:rPr>
      </w:pPr>
      <w:r>
        <w:rPr>
          <w:rFonts w:hint="eastAsia"/>
          <w:lang w:eastAsia="zh-CN"/>
        </w:rPr>
        <w:t xml:space="preserve">[3]       TS 36.413, S1 </w:t>
      </w:r>
      <w:r>
        <w:t>application protocol</w:t>
      </w:r>
      <w:r>
        <w:rPr>
          <w:rFonts w:hint="eastAsia"/>
          <w:lang w:eastAsia="zh-CN"/>
        </w:rPr>
        <w:t xml:space="preserve"> (S1AP)</w:t>
      </w:r>
    </w:p>
    <w:p>
      <w:pPr>
        <w:pStyle w:val="58"/>
        <w:ind w:left="566" w:hanging="566" w:hangingChars="283"/>
        <w:jc w:val="both"/>
        <w:rPr>
          <w:rFonts w:hint="eastAsia"/>
          <w:lang w:eastAsia="zh-CN"/>
        </w:rPr>
      </w:pPr>
      <w:r>
        <w:rPr>
          <w:rFonts w:hint="eastAsia"/>
          <w:lang w:eastAsia="zh-CN"/>
        </w:rPr>
        <w:t xml:space="preserve">[4]       </w:t>
      </w:r>
      <w:r>
        <w:rPr>
          <w:lang w:eastAsia="zh-CN"/>
        </w:rPr>
        <w:t>RAN3_125_agenda_20240823EOM</w:t>
      </w:r>
      <w:r>
        <w:rPr>
          <w:rFonts w:hint="eastAsia"/>
          <w:lang w:eastAsia="zh-CN"/>
        </w:rPr>
        <w:t>, chairlady</w:t>
      </w:r>
      <w:r>
        <w:rPr>
          <w:lang w:eastAsia="zh-CN"/>
        </w:rPr>
        <w:t>’</w:t>
      </w:r>
      <w:r>
        <w:rPr>
          <w:rFonts w:hint="eastAsia"/>
          <w:lang w:eastAsia="zh-CN"/>
        </w:rPr>
        <w:t>s note</w:t>
      </w:r>
    </w:p>
    <w:bookmarkEnd w:id="0"/>
    <w:p>
      <w:pPr>
        <w:pStyle w:val="58"/>
        <w:ind w:left="0" w:firstLine="0"/>
        <w:jc w:val="both"/>
        <w:rPr>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Wingdings">
    <w:panose1 w:val="05000000000000000000"/>
    <w:charset w:val="00"/>
    <w:family w:val="decorative"/>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6"/>
      <w:suff w:val="space"/>
      <w:lvlText w:val="Figure %8"/>
      <w:lvlJc w:val="center"/>
      <w:pPr>
        <w:ind w:left="142" w:firstLine="0"/>
      </w:pPr>
    </w:lvl>
    <w:lvl w:ilvl="8" w:tentative="0">
      <w:start w:val="1"/>
      <w:numFmt w:val="decimal"/>
      <w:lvlRestart w:val="0"/>
      <w:pStyle w:val="107"/>
      <w:suff w:val="space"/>
      <w:lvlText w:val="表%9"/>
      <w:lvlJc w:val="center"/>
      <w:pPr>
        <w:ind w:left="142" w:firstLine="0"/>
      </w:pPr>
    </w:lvl>
  </w:abstractNum>
  <w:abstractNum w:abstractNumId="1">
    <w:nsid w:val="0D367570"/>
    <w:multiLevelType w:val="multilevel"/>
    <w:tmpl w:val="0D367570"/>
    <w:lvl w:ilvl="0" w:tentative="0">
      <w:start w:val="1"/>
      <w:numFmt w:val="decimal"/>
      <w:pStyle w:val="105"/>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36A34518"/>
    <w:multiLevelType w:val="multilevel"/>
    <w:tmpl w:val="36A34518"/>
    <w:lvl w:ilvl="0" w:tentative="0">
      <w:start w:val="1"/>
      <w:numFmt w:val="decimal"/>
      <w:pStyle w:val="116"/>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4DB417B"/>
    <w:multiLevelType w:val="multilevel"/>
    <w:tmpl w:val="44DB417B"/>
    <w:lvl w:ilvl="0" w:tentative="0">
      <w:start w:val="1"/>
      <w:numFmt w:val="decimal"/>
      <w:pStyle w:val="63"/>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64"/>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7">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abstractNum w:abstractNumId="9">
    <w:nsid w:val="70146DC0"/>
    <w:multiLevelType w:val="multilevel"/>
    <w:tmpl w:val="70146DC0"/>
    <w:lvl w:ilvl="0" w:tentative="0">
      <w:start w:val="1"/>
      <w:numFmt w:val="bullet"/>
      <w:pStyle w:val="15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F23868"/>
    <w:multiLevelType w:val="multilevel"/>
    <w:tmpl w:val="70F23868"/>
    <w:lvl w:ilvl="0" w:tentative="0">
      <w:start w:val="1"/>
      <w:numFmt w:val="bullet"/>
      <w:lvlText w:val="•"/>
      <w:lvlJc w:val="left"/>
      <w:pPr>
        <w:ind w:left="640" w:hanging="440"/>
      </w:pPr>
      <w:rPr>
        <w:rFonts w:hint="default" w:ascii="Arial" w:hAnsi="Arial"/>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3"/>
  </w:num>
  <w:num w:numId="8">
    <w:abstractNumId w:val="9"/>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B70"/>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A9E"/>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37D1"/>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2D"/>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034E"/>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55"/>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A9E"/>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0CD"/>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2FD"/>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C0F"/>
    <w:rsid w:val="003F31E3"/>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037"/>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670"/>
    <w:rsid w:val="004858A3"/>
    <w:rsid w:val="004860C6"/>
    <w:rsid w:val="004865D5"/>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1B5"/>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15C"/>
    <w:rsid w:val="005E3280"/>
    <w:rsid w:val="005E33AB"/>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342"/>
    <w:rsid w:val="006209D5"/>
    <w:rsid w:val="00620AE2"/>
    <w:rsid w:val="00620B0C"/>
    <w:rsid w:val="00620B0F"/>
    <w:rsid w:val="00620E58"/>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2D37"/>
    <w:rsid w:val="00633469"/>
    <w:rsid w:val="0063381B"/>
    <w:rsid w:val="00633A9D"/>
    <w:rsid w:val="00633D33"/>
    <w:rsid w:val="00633E07"/>
    <w:rsid w:val="00634784"/>
    <w:rsid w:val="00634C52"/>
    <w:rsid w:val="00634C72"/>
    <w:rsid w:val="006355D2"/>
    <w:rsid w:val="0063592E"/>
    <w:rsid w:val="006359E7"/>
    <w:rsid w:val="00635D14"/>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2AF2"/>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6F1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9018F"/>
    <w:rsid w:val="006902D2"/>
    <w:rsid w:val="00690382"/>
    <w:rsid w:val="006904AC"/>
    <w:rsid w:val="006906C2"/>
    <w:rsid w:val="00690D77"/>
    <w:rsid w:val="00691145"/>
    <w:rsid w:val="006911C9"/>
    <w:rsid w:val="0069145B"/>
    <w:rsid w:val="00691A3E"/>
    <w:rsid w:val="0069238D"/>
    <w:rsid w:val="006924AB"/>
    <w:rsid w:val="006926CE"/>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8A9"/>
    <w:rsid w:val="006C6D99"/>
    <w:rsid w:val="006C6E99"/>
    <w:rsid w:val="006C70AB"/>
    <w:rsid w:val="006C73D1"/>
    <w:rsid w:val="006C76A0"/>
    <w:rsid w:val="006C7A1D"/>
    <w:rsid w:val="006C7F29"/>
    <w:rsid w:val="006D0082"/>
    <w:rsid w:val="006D03BA"/>
    <w:rsid w:val="006D059C"/>
    <w:rsid w:val="006D05E5"/>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3DA8"/>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5B3"/>
    <w:rsid w:val="0077777B"/>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D72AF"/>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4C3"/>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6D5"/>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3F7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DF8"/>
    <w:rsid w:val="008C0E48"/>
    <w:rsid w:val="008C0FC1"/>
    <w:rsid w:val="008C173B"/>
    <w:rsid w:val="008C195A"/>
    <w:rsid w:val="008C1A45"/>
    <w:rsid w:val="008C1E98"/>
    <w:rsid w:val="008C21C1"/>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29A"/>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133"/>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2E"/>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732"/>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04C4"/>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AE3"/>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246"/>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6CA"/>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4B87"/>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B65"/>
    <w:rsid w:val="00CB4DE2"/>
    <w:rsid w:val="00CB5967"/>
    <w:rsid w:val="00CB6437"/>
    <w:rsid w:val="00CB6566"/>
    <w:rsid w:val="00CB6D7E"/>
    <w:rsid w:val="00CB700C"/>
    <w:rsid w:val="00CB7D44"/>
    <w:rsid w:val="00CB7DB0"/>
    <w:rsid w:val="00CC004A"/>
    <w:rsid w:val="00CC005D"/>
    <w:rsid w:val="00CC0859"/>
    <w:rsid w:val="00CC08FE"/>
    <w:rsid w:val="00CC1A5B"/>
    <w:rsid w:val="00CC1B29"/>
    <w:rsid w:val="00CC302A"/>
    <w:rsid w:val="00CC318C"/>
    <w:rsid w:val="00CC32D0"/>
    <w:rsid w:val="00CC385E"/>
    <w:rsid w:val="00CC38B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721"/>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013"/>
    <w:rsid w:val="00D07352"/>
    <w:rsid w:val="00D075E6"/>
    <w:rsid w:val="00D0780B"/>
    <w:rsid w:val="00D0792C"/>
    <w:rsid w:val="00D07B51"/>
    <w:rsid w:val="00D1003B"/>
    <w:rsid w:val="00D101C7"/>
    <w:rsid w:val="00D10558"/>
    <w:rsid w:val="00D108EE"/>
    <w:rsid w:val="00D10D0E"/>
    <w:rsid w:val="00D1215D"/>
    <w:rsid w:val="00D12345"/>
    <w:rsid w:val="00D12684"/>
    <w:rsid w:val="00D129E1"/>
    <w:rsid w:val="00D12A14"/>
    <w:rsid w:val="00D1332A"/>
    <w:rsid w:val="00D13AF7"/>
    <w:rsid w:val="00D13E61"/>
    <w:rsid w:val="00D145AD"/>
    <w:rsid w:val="00D14948"/>
    <w:rsid w:val="00D14BDC"/>
    <w:rsid w:val="00D14F7D"/>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0E5"/>
    <w:rsid w:val="00D85383"/>
    <w:rsid w:val="00D85726"/>
    <w:rsid w:val="00D859D3"/>
    <w:rsid w:val="00D85B7E"/>
    <w:rsid w:val="00D85F3F"/>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5FC5"/>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966"/>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66"/>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5D1F"/>
    <w:rsid w:val="00E162A3"/>
    <w:rsid w:val="00E16BCC"/>
    <w:rsid w:val="00E16CCF"/>
    <w:rsid w:val="00E16F03"/>
    <w:rsid w:val="00E16F1D"/>
    <w:rsid w:val="00E17ECB"/>
    <w:rsid w:val="00E2033C"/>
    <w:rsid w:val="00E20355"/>
    <w:rsid w:val="00E2078B"/>
    <w:rsid w:val="00E20A5D"/>
    <w:rsid w:val="00E214EB"/>
    <w:rsid w:val="00E21B1E"/>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2E80"/>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4B3"/>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0BD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AC6"/>
    <w:rsid w:val="00F52DC1"/>
    <w:rsid w:val="00F53E74"/>
    <w:rsid w:val="00F53EBD"/>
    <w:rsid w:val="00F53FF2"/>
    <w:rsid w:val="00F540D1"/>
    <w:rsid w:val="00F54165"/>
    <w:rsid w:val="00F5421D"/>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A77"/>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575"/>
    <w:rsid w:val="00F8684B"/>
    <w:rsid w:val="00F868E5"/>
    <w:rsid w:val="00F86C21"/>
    <w:rsid w:val="00F86C38"/>
    <w:rsid w:val="00F86D12"/>
    <w:rsid w:val="00F87230"/>
    <w:rsid w:val="00F87646"/>
    <w:rsid w:val="00F87D9B"/>
    <w:rsid w:val="00F900C1"/>
    <w:rsid w:val="00F900F2"/>
    <w:rsid w:val="00F90354"/>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508"/>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4117F"/>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uiPriority w:val="0"/>
    <w:pPr>
      <w:ind w:left="704" w:hanging="420"/>
    </w:pPr>
    <w:rPr>
      <w:rFonts w:eastAsia="宋体"/>
    </w:r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1"/>
    <w:qFormat/>
    <w:uiPriority w:val="0"/>
  </w:style>
  <w:style w:type="paragraph" w:styleId="28">
    <w:name w:val="Body Text"/>
    <w:basedOn w:val="1"/>
    <w:link w:val="132"/>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8"/>
    <w:qFormat/>
    <w:uiPriority w:val="0"/>
    <w:pPr>
      <w:spacing w:after="0"/>
    </w:pPr>
    <w:rPr>
      <w:rFonts w:ascii="Segoe UI" w:hAnsi="Segoe UI" w:cs="Segoe UI"/>
      <w:sz w:val="18"/>
      <w:szCs w:val="18"/>
    </w:rPr>
  </w:style>
  <w:style w:type="paragraph" w:styleId="31">
    <w:name w:val="footer"/>
    <w:basedOn w:val="32"/>
    <w:link w:val="145"/>
    <w:qFormat/>
    <w:uiPriority w:val="0"/>
    <w:pPr>
      <w:jc w:val="center"/>
    </w:pPr>
    <w:rPr>
      <w:i/>
    </w:rPr>
  </w:style>
  <w:style w:type="paragraph" w:styleId="32">
    <w:name w:val="header"/>
    <w:link w:val="13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Hyperlink"/>
    <w:qFormat/>
    <w:uiPriority w:val="0"/>
    <w:rPr>
      <w:color w:val="0563C1"/>
      <w:u w:val="single"/>
    </w:rPr>
  </w:style>
  <w:style w:type="character" w:styleId="46">
    <w:name w:val="annotation reference"/>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字符"/>
    <w:link w:val="2"/>
    <w:uiPriority w:val="0"/>
    <w:rPr>
      <w:rFonts w:ascii="Arial" w:hAnsi="Arial" w:eastAsia="Times New Roman"/>
      <w:sz w:val="36"/>
      <w:lang w:eastAsia="en-US"/>
    </w:rPr>
  </w:style>
  <w:style w:type="paragraph" w:customStyle="1" w:styleId="51">
    <w:name w:val="TAH"/>
    <w:basedOn w:val="52"/>
    <w:link w:val="124"/>
    <w:qFormat/>
    <w:uiPriority w:val="0"/>
    <w:rPr>
      <w:b/>
    </w:rPr>
  </w:style>
  <w:style w:type="paragraph" w:customStyle="1" w:styleId="52">
    <w:name w:val="TAC"/>
    <w:basedOn w:val="53"/>
    <w:link w:val="134"/>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link w:val="147"/>
    <w:qFormat/>
    <w:uiPriority w:val="0"/>
    <w:pPr>
      <w:keepNext w:val="0"/>
      <w:spacing w:before="0" w:after="240"/>
    </w:pPr>
  </w:style>
  <w:style w:type="paragraph" w:customStyle="1" w:styleId="55">
    <w:name w:val="TH"/>
    <w:basedOn w:val="1"/>
    <w:link w:val="108"/>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uiPriority w:val="0"/>
    <w:rPr>
      <w:rFonts w:eastAsia="Times New Roman"/>
      <w:lang w:eastAsia="en-US"/>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qFormat/>
    <w:uiPriority w:val="0"/>
    <w:pPr>
      <w:spacing w:after="0"/>
    </w:pPr>
  </w:style>
  <w:style w:type="paragraph" w:customStyle="1" w:styleId="63">
    <w:name w:val="编号2"/>
    <w:basedOn w:val="1"/>
    <w:uiPriority w:val="0"/>
    <w:pPr>
      <w:numPr>
        <w:ilvl w:val="0"/>
        <w:numId w:val="3"/>
      </w:numPr>
      <w:tabs>
        <w:tab w:val="left" w:pos="360"/>
        <w:tab w:val="left" w:pos="704"/>
        <w:tab w:val="clear" w:pos="840"/>
      </w:tabs>
    </w:pPr>
    <w:rPr>
      <w:rFonts w:eastAsia="宋体"/>
      <w:lang w:eastAsia="zh-CN"/>
    </w:rPr>
  </w:style>
  <w:style w:type="paragraph" w:customStyle="1" w:styleId="64">
    <w:name w:val="Reference"/>
    <w:basedOn w:val="1"/>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qFormat/>
    <w:uiPriority w:val="0"/>
    <w:rPr>
      <w:color w:val="FF0000"/>
    </w:rPr>
  </w:style>
  <w:style w:type="character" w:customStyle="1" w:styleId="78">
    <w:name w:val="Editor's Note Char"/>
    <w:link w:val="77"/>
    <w:qFormat/>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qFormat/>
    <w:uiPriority w:val="0"/>
  </w:style>
  <w:style w:type="character" w:customStyle="1" w:styleId="81">
    <w:name w:val="列表 字符"/>
    <w:link w:val="14"/>
    <w:qFormat/>
    <w:uiPriority w:val="0"/>
    <w:rPr>
      <w:rFonts w:eastAsia="宋体"/>
      <w:lang w:val="en-GB" w:eastAsia="en-US" w:bidi="ar-SA"/>
    </w:rPr>
  </w:style>
  <w:style w:type="character" w:customStyle="1" w:styleId="82">
    <w:name w:val="样式 列表 + (西文) MS Mincho Char"/>
    <w:basedOn w:val="81"/>
    <w:link w:val="80"/>
    <w:uiPriority w:val="0"/>
    <w:rPr>
      <w:rFonts w:eastAsia="宋体"/>
      <w:lang w:val="en-GB" w:eastAsia="en-US" w:bidi="ar-SA"/>
    </w:rPr>
  </w:style>
  <w:style w:type="paragraph" w:customStyle="1" w:styleId="83">
    <w:name w:val="B4"/>
    <w:basedOn w:val="1"/>
    <w:link w:val="84"/>
    <w:uiPriority w:val="0"/>
    <w:pPr>
      <w:ind w:left="1418" w:hanging="284"/>
    </w:pPr>
  </w:style>
  <w:style w:type="character" w:customStyle="1" w:styleId="84">
    <w:name w:val="B4 Char"/>
    <w:link w:val="83"/>
    <w:qFormat/>
    <w:uiPriority w:val="0"/>
    <w:rPr>
      <w:rFonts w:eastAsia="Times New Roman"/>
      <w:lang w:eastAsia="en-US"/>
    </w:rPr>
  </w:style>
  <w:style w:type="paragraph" w:customStyle="1" w:styleId="85">
    <w:name w:val="B5"/>
    <w:basedOn w:val="1"/>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link w:val="139"/>
    <w:qFormat/>
    <w:uiPriority w:val="0"/>
    <w:pPr>
      <w:spacing w:after="120"/>
    </w:pPr>
    <w:rPr>
      <w:rFonts w:ascii="Arial" w:hAnsi="Arial" w:eastAsia="MS Mincho" w:cs="Times New Roman"/>
      <w:lang w:val="en-GB" w:eastAsia="en-US" w:bidi="ar-SA"/>
    </w:rPr>
  </w:style>
  <w:style w:type="paragraph" w:customStyle="1" w:styleId="88">
    <w:name w:val="tdoc-header"/>
    <w:qFormat/>
    <w:uiPriority w:val="0"/>
    <w:rPr>
      <w:rFonts w:ascii="Arial" w:hAnsi="Arial" w:eastAsia="MS Mincho" w:cs="Times New Roman"/>
      <w:sz w:val="24"/>
      <w:lang w:val="en-GB" w:eastAsia="en-US" w:bidi="ar-SA"/>
    </w:rPr>
  </w:style>
  <w:style w:type="paragraph" w:customStyle="1" w:styleId="89">
    <w:name w:val="B2"/>
    <w:basedOn w:val="1"/>
    <w:link w:val="133"/>
    <w:qFormat/>
    <w:uiPriority w:val="0"/>
    <w:pPr>
      <w:ind w:left="851" w:hanging="284"/>
    </w:pPr>
  </w:style>
  <w:style w:type="paragraph" w:customStyle="1" w:styleId="90">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qFormat/>
    <w:uiPriority w:val="0"/>
    <w:rPr>
      <w:rFonts w:ascii="Arial" w:hAnsi="Arial" w:eastAsia="宋体"/>
      <w:sz w:val="18"/>
      <w:lang w:val="en-GB" w:eastAsia="en-US" w:bidi="ar-SA"/>
    </w:rPr>
  </w:style>
  <w:style w:type="paragraph" w:customStyle="1" w:styleId="95">
    <w:name w:val="样式 图表标题 + (中文) 宋体"/>
    <w:basedOn w:val="96"/>
    <w:qFormat/>
    <w:uiPriority w:val="0"/>
    <w:rPr>
      <w:rFonts w:eastAsia="Arial"/>
    </w:rPr>
  </w:style>
  <w:style w:type="paragraph" w:customStyle="1" w:styleId="96">
    <w:name w:val="图表标题"/>
    <w:basedOn w:val="1"/>
    <w:next w:val="1"/>
    <w:qFormat/>
    <w:uiPriority w:val="0"/>
    <w:pPr>
      <w:spacing w:before="60" w:after="60"/>
      <w:jc w:val="center"/>
    </w:pPr>
    <w:rPr>
      <w:rFonts w:ascii="Arial" w:hAnsi="Arial" w:eastAsia="Batang" w:cs="宋体"/>
    </w:rPr>
  </w:style>
  <w:style w:type="character" w:customStyle="1" w:styleId="97">
    <w:name w:val="PL Char"/>
    <w:link w:val="67"/>
    <w:qFormat/>
    <w:uiPriority w:val="0"/>
    <w:rPr>
      <w:rFonts w:ascii="Courier New" w:hAnsi="Courier New" w:eastAsia="Times New Roman"/>
      <w:sz w:val="16"/>
      <w:lang w:eastAsia="en-US"/>
    </w:rPr>
  </w:style>
  <w:style w:type="character" w:customStyle="1" w:styleId="98">
    <w:name w:val="批注框文本 字符"/>
    <w:link w:val="30"/>
    <w:qFormat/>
    <w:uiPriority w:val="0"/>
    <w:rPr>
      <w:rFonts w:ascii="Segoe UI" w:hAnsi="Segoe UI" w:eastAsia="Times New Roman" w:cs="Segoe UI"/>
      <w:sz w:val="18"/>
      <w:szCs w:val="18"/>
      <w:lang w:eastAsia="en-US"/>
    </w:rPr>
  </w:style>
  <w:style w:type="paragraph" w:customStyle="1" w:styleId="99">
    <w:name w:val="MTDisplayEquation"/>
    <w:basedOn w:val="1"/>
    <w:qFormat/>
    <w:uiPriority w:val="0"/>
    <w:pPr>
      <w:tabs>
        <w:tab w:val="center" w:pos="4820"/>
        <w:tab w:val="right" w:pos="9640"/>
      </w:tabs>
    </w:pPr>
    <w:rPr>
      <w:lang w:val="en-US"/>
    </w:rPr>
  </w:style>
  <w:style w:type="paragraph" w:customStyle="1" w:styleId="100">
    <w:name w:val="Guidance"/>
    <w:basedOn w:val="1"/>
    <w:qFormat/>
    <w:uiPriority w:val="0"/>
    <w:rPr>
      <w:i/>
      <w:color w:val="0000FF"/>
    </w:rPr>
  </w:style>
  <w:style w:type="paragraph" w:customStyle="1" w:styleId="10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2">
    <w:name w:val="B1"/>
    <w:basedOn w:val="1"/>
    <w:link w:val="103"/>
    <w:qFormat/>
    <w:uiPriority w:val="0"/>
    <w:pPr>
      <w:ind w:left="568" w:hanging="284"/>
    </w:pPr>
  </w:style>
  <w:style w:type="character" w:customStyle="1" w:styleId="103">
    <w:name w:val="B1 Char1"/>
    <w:link w:val="102"/>
    <w:qFormat/>
    <w:uiPriority w:val="0"/>
    <w:rPr>
      <w:rFonts w:eastAsia="Times New Roman"/>
      <w:lang w:eastAsia="en-US"/>
    </w:rPr>
  </w:style>
  <w:style w:type="character" w:customStyle="1" w:styleId="104">
    <w:name w:val="首标题"/>
    <w:qFormat/>
    <w:uiPriority w:val="0"/>
    <w:rPr>
      <w:rFonts w:ascii="Arial" w:hAnsi="Arial" w:eastAsia="宋体"/>
      <w:sz w:val="24"/>
      <w:lang w:val="en-US" w:eastAsia="zh-CN" w:bidi="ar-SA"/>
    </w:rPr>
  </w:style>
  <w:style w:type="paragraph" w:customStyle="1" w:styleId="105">
    <w:name w:val="标题4"/>
    <w:basedOn w:val="1"/>
    <w:qFormat/>
    <w:uiPriority w:val="0"/>
    <w:pPr>
      <w:numPr>
        <w:ilvl w:val="0"/>
        <w:numId w:val="5"/>
      </w:numPr>
    </w:pPr>
  </w:style>
  <w:style w:type="paragraph" w:customStyle="1" w:styleId="106">
    <w:name w:val="插图题注"/>
    <w:basedOn w:val="1"/>
    <w:qFormat/>
    <w:uiPriority w:val="0"/>
    <w:pPr>
      <w:numPr>
        <w:ilvl w:val="7"/>
        <w:numId w:val="6"/>
      </w:numPr>
    </w:pPr>
  </w:style>
  <w:style w:type="paragraph" w:customStyle="1" w:styleId="107">
    <w:name w:val="表格题注"/>
    <w:basedOn w:val="1"/>
    <w:qFormat/>
    <w:uiPriority w:val="0"/>
    <w:pPr>
      <w:numPr>
        <w:ilvl w:val="8"/>
        <w:numId w:val="6"/>
      </w:numPr>
    </w:pPr>
  </w:style>
  <w:style w:type="character" w:customStyle="1" w:styleId="108">
    <w:name w:val="TH Char"/>
    <w:link w:val="55"/>
    <w:qFormat/>
    <w:uiPriority w:val="0"/>
    <w:rPr>
      <w:rFonts w:ascii="Arial" w:hAnsi="Arial" w:eastAsia="Times New Roman"/>
      <w:b/>
      <w:lang w:eastAsia="en-US"/>
    </w:rPr>
  </w:style>
  <w:style w:type="paragraph" w:customStyle="1" w:styleId="109">
    <w:name w:val="TAJ"/>
    <w:basedOn w:val="55"/>
    <w:qFormat/>
    <w:uiPriority w:val="0"/>
  </w:style>
  <w:style w:type="paragraph" w:customStyle="1" w:styleId="110">
    <w:name w:val="TT"/>
    <w:basedOn w:val="2"/>
    <w:next w:val="1"/>
    <w:qFormat/>
    <w:uiPriority w:val="0"/>
    <w:pPr>
      <w:outlineLvl w:val="9"/>
    </w:pPr>
  </w:style>
  <w:style w:type="paragraph" w:customStyle="1" w:styleId="111">
    <w:name w:val="样式1"/>
    <w:basedOn w:val="1"/>
    <w:qFormat/>
    <w:uiPriority w:val="0"/>
  </w:style>
  <w:style w:type="character" w:customStyle="1" w:styleId="112">
    <w:name w:val="标题 2 字符"/>
    <w:link w:val="3"/>
    <w:qFormat/>
    <w:uiPriority w:val="0"/>
    <w:rPr>
      <w:rFonts w:ascii="Arial" w:hAnsi="Arial" w:eastAsia="Times New Roman"/>
      <w:sz w:val="32"/>
      <w:lang w:eastAsia="en-US"/>
    </w:rPr>
  </w:style>
  <w:style w:type="character" w:customStyle="1" w:styleId="113">
    <w:name w:val="Unresolved Mention1"/>
    <w:semiHidden/>
    <w:unhideWhenUsed/>
    <w:qFormat/>
    <w:uiPriority w:val="99"/>
    <w:rPr>
      <w:color w:val="605E5C"/>
      <w:shd w:val="clear" w:color="auto" w:fill="E1DFDD"/>
    </w:rPr>
  </w:style>
  <w:style w:type="character" w:customStyle="1" w:styleId="114">
    <w:name w:val="yinbiao"/>
    <w:basedOn w:val="43"/>
    <w:qFormat/>
    <w:uiPriority w:val="0"/>
  </w:style>
  <w:style w:type="character" w:customStyle="1" w:styleId="115">
    <w:name w:val="textbodybold1"/>
    <w:qFormat/>
    <w:uiPriority w:val="0"/>
    <w:rPr>
      <w:rFonts w:hint="default" w:ascii="Arial" w:hAnsi="Arial" w:eastAsia="宋体" w:cs="Arial"/>
      <w:b/>
      <w:bCs/>
      <w:color w:val="902630"/>
      <w:sz w:val="18"/>
      <w:szCs w:val="18"/>
      <w:lang w:val="en-US" w:eastAsia="zh-CN" w:bidi="ar-SA"/>
    </w:rPr>
  </w:style>
  <w:style w:type="paragraph" w:customStyle="1" w:styleId="116">
    <w:name w:val="Proposal"/>
    <w:basedOn w:val="1"/>
    <w:link w:val="118"/>
    <w:qFormat/>
    <w:uiPriority w:val="0"/>
    <w:pPr>
      <w:numPr>
        <w:ilvl w:val="0"/>
        <w:numId w:val="7"/>
      </w:numPr>
      <w:tabs>
        <w:tab w:val="left" w:pos="1560"/>
      </w:tabs>
    </w:pPr>
    <w:rPr>
      <w:b/>
    </w:rPr>
  </w:style>
  <w:style w:type="paragraph" w:customStyle="1" w:styleId="117">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8">
    <w:name w:val="Proposal Char"/>
    <w:link w:val="116"/>
    <w:qFormat/>
    <w:uiPriority w:val="0"/>
    <w:rPr>
      <w:rFonts w:eastAsia="Times New Roman"/>
      <w:b/>
      <w:lang w:val="en-GB"/>
    </w:rPr>
  </w:style>
  <w:style w:type="paragraph" w:customStyle="1" w:styleId="119">
    <w:name w:val="Proposal list"/>
    <w:basedOn w:val="116"/>
    <w:link w:val="120"/>
    <w:qFormat/>
    <w:uiPriority w:val="0"/>
    <w:pPr>
      <w:numPr>
        <w:numId w:val="0"/>
      </w:numPr>
      <w:ind w:left="1560" w:hanging="1134"/>
    </w:pPr>
  </w:style>
  <w:style w:type="character" w:customStyle="1" w:styleId="120">
    <w:name w:val="Proposal list Char"/>
    <w:basedOn w:val="118"/>
    <w:link w:val="119"/>
    <w:qFormat/>
    <w:uiPriority w:val="0"/>
    <w:rPr>
      <w:rFonts w:eastAsia="宋体"/>
      <w:lang w:val="en-GB" w:eastAsia="en-US" w:bidi="ar-SA"/>
    </w:rPr>
  </w:style>
  <w:style w:type="paragraph" w:styleId="121">
    <w:name w:val="List Paragraph"/>
    <w:basedOn w:val="1"/>
    <w:link w:val="135"/>
    <w:qFormat/>
    <w:uiPriority w:val="34"/>
    <w:pPr>
      <w:ind w:firstLine="420" w:firstLineChars="200"/>
    </w:pPr>
  </w:style>
  <w:style w:type="paragraph" w:customStyle="1" w:styleId="122">
    <w:name w:val="Revision"/>
    <w:hidden/>
    <w:semiHidden/>
    <w:qFormat/>
    <w:uiPriority w:val="99"/>
    <w:rPr>
      <w:rFonts w:ascii="Times New Roman" w:hAnsi="Times New Roman" w:eastAsia="Times New Roman" w:cs="Times New Roman"/>
      <w:lang w:val="en-GB" w:eastAsia="en-US" w:bidi="ar-SA"/>
    </w:rPr>
  </w:style>
  <w:style w:type="character" w:customStyle="1" w:styleId="123">
    <w:name w:val="TAL Char"/>
    <w:qFormat/>
    <w:uiPriority w:val="0"/>
    <w:rPr>
      <w:rFonts w:ascii="Arial" w:hAnsi="Arial"/>
      <w:sz w:val="18"/>
    </w:rPr>
  </w:style>
  <w:style w:type="character" w:customStyle="1" w:styleId="124">
    <w:name w:val="TAH Char"/>
    <w:link w:val="51"/>
    <w:qFormat/>
    <w:uiPriority w:val="0"/>
    <w:rPr>
      <w:rFonts w:ascii="Arial" w:hAnsi="Arial" w:eastAsia="Times New Roman"/>
      <w:b/>
      <w:sz w:val="18"/>
      <w:lang w:val="en-GB"/>
    </w:rPr>
  </w:style>
  <w:style w:type="character" w:customStyle="1" w:styleId="125">
    <w:name w:val="标题 3 字符"/>
    <w:basedOn w:val="43"/>
    <w:link w:val="4"/>
    <w:qFormat/>
    <w:uiPriority w:val="0"/>
    <w:rPr>
      <w:rFonts w:ascii="Arial" w:hAnsi="Arial" w:eastAsia="Times New Roman"/>
      <w:sz w:val="28"/>
      <w:lang w:val="en-GB"/>
    </w:rPr>
  </w:style>
  <w:style w:type="character" w:customStyle="1" w:styleId="126">
    <w:name w:val="B1 Char"/>
    <w:qFormat/>
    <w:locked/>
    <w:uiPriority w:val="0"/>
    <w:rPr>
      <w:lang w:val="en-GB"/>
    </w:rPr>
  </w:style>
  <w:style w:type="character" w:customStyle="1" w:styleId="127">
    <w:name w:val="NO Zchn"/>
    <w:qFormat/>
    <w:locked/>
    <w:uiPriority w:val="0"/>
    <w:rPr>
      <w:rFonts w:eastAsia="Times New Roman"/>
    </w:rPr>
  </w:style>
  <w:style w:type="paragraph" w:customStyle="1" w:styleId="128">
    <w:name w:val="IvD Instructiontext"/>
    <w:basedOn w:val="28"/>
    <w:link w:val="129"/>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29">
    <w:name w:val="IvD Instructiontext Char"/>
    <w:link w:val="128"/>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0">
    <w:name w:val="IvD bodytext"/>
    <w:basedOn w:val="28"/>
    <w:link w:val="13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1">
    <w:name w:val="IvD bodytext Char"/>
    <w:basedOn w:val="43"/>
    <w:link w:val="130"/>
    <w:qFormat/>
    <w:uiPriority w:val="0"/>
    <w:rPr>
      <w:rFonts w:ascii="Arial" w:hAnsi="Arial" w:eastAsia="Times New Roman"/>
      <w:spacing w:val="2"/>
    </w:rPr>
  </w:style>
  <w:style w:type="character" w:customStyle="1" w:styleId="132">
    <w:name w:val="正文文本 字符"/>
    <w:basedOn w:val="43"/>
    <w:link w:val="28"/>
    <w:qFormat/>
    <w:uiPriority w:val="0"/>
    <w:rPr>
      <w:rFonts w:eastAsia="Times New Roman"/>
      <w:lang w:val="en-GB"/>
    </w:rPr>
  </w:style>
  <w:style w:type="character" w:customStyle="1" w:styleId="133">
    <w:name w:val="B2 Char"/>
    <w:link w:val="89"/>
    <w:qFormat/>
    <w:uiPriority w:val="0"/>
    <w:rPr>
      <w:rFonts w:eastAsia="Times New Roman"/>
      <w:lang w:val="en-GB"/>
    </w:rPr>
  </w:style>
  <w:style w:type="character" w:customStyle="1" w:styleId="134">
    <w:name w:val="TAC Char"/>
    <w:link w:val="52"/>
    <w:qFormat/>
    <w:uiPriority w:val="0"/>
    <w:rPr>
      <w:rFonts w:ascii="Arial" w:hAnsi="Arial" w:eastAsia="Times New Roman"/>
      <w:sz w:val="18"/>
      <w:lang w:val="en-GB"/>
    </w:rPr>
  </w:style>
  <w:style w:type="character" w:customStyle="1" w:styleId="135">
    <w:name w:val="列表段落 字符"/>
    <w:link w:val="121"/>
    <w:qFormat/>
    <w:locked/>
    <w:uiPriority w:val="34"/>
    <w:rPr>
      <w:rFonts w:eastAsia="Times New Roman"/>
      <w:lang w:val="en-GB"/>
    </w:rPr>
  </w:style>
  <w:style w:type="character" w:customStyle="1" w:styleId="136">
    <w:name w:val="页眉 字符"/>
    <w:link w:val="32"/>
    <w:qFormat/>
    <w:uiPriority w:val="0"/>
    <w:rPr>
      <w:rFonts w:ascii="Arial" w:hAnsi="Arial" w:eastAsia="Times New Roman"/>
      <w:b/>
      <w:sz w:val="18"/>
      <w:lang w:val="en-GB" w:eastAsia="ja-JP"/>
    </w:rPr>
  </w:style>
  <w:style w:type="character" w:customStyle="1" w:styleId="137">
    <w:name w:val="未处理的提及1"/>
    <w:basedOn w:val="43"/>
    <w:unhideWhenUsed/>
    <w:qFormat/>
    <w:uiPriority w:val="99"/>
    <w:rPr>
      <w:color w:val="605E5C"/>
      <w:shd w:val="clear" w:color="auto" w:fill="E1DFDD"/>
    </w:rPr>
  </w:style>
  <w:style w:type="character" w:customStyle="1" w:styleId="138">
    <w:name w:val="@他1"/>
    <w:basedOn w:val="43"/>
    <w:unhideWhenUsed/>
    <w:qFormat/>
    <w:uiPriority w:val="99"/>
    <w:rPr>
      <w:color w:val="2B579A"/>
      <w:shd w:val="clear" w:color="auto" w:fill="E1DFDD"/>
    </w:rPr>
  </w:style>
  <w:style w:type="character" w:customStyle="1" w:styleId="139">
    <w:name w:val="CR Cover Page Zchn"/>
    <w:link w:val="87"/>
    <w:qFormat/>
    <w:uiPriority w:val="0"/>
    <w:rPr>
      <w:rFonts w:ascii="Arial" w:hAnsi="Arial"/>
      <w:lang w:val="en-GB"/>
    </w:rPr>
  </w:style>
  <w:style w:type="paragraph" w:customStyle="1" w:styleId="140">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1">
    <w:name w:val="批注文字 字符"/>
    <w:link w:val="27"/>
    <w:qFormat/>
    <w:uiPriority w:val="0"/>
    <w:rPr>
      <w:rFonts w:eastAsia="Times New Roman"/>
      <w:lang w:val="en-GB"/>
    </w:rPr>
  </w:style>
  <w:style w:type="character" w:customStyle="1" w:styleId="142">
    <w:name w:val="ui-provider"/>
    <w:basedOn w:val="43"/>
    <w:qFormat/>
    <w:uiPriority w:val="0"/>
  </w:style>
  <w:style w:type="character" w:customStyle="1" w:styleId="143">
    <w:name w:val="normaltextrun"/>
    <w:basedOn w:val="43"/>
    <w:qFormat/>
    <w:uiPriority w:val="0"/>
  </w:style>
  <w:style w:type="paragraph" w:customStyle="1" w:styleId="144">
    <w:name w:val="paragraph"/>
    <w:basedOn w:val="1"/>
    <w:qFormat/>
    <w:uiPriority w:val="0"/>
    <w:pPr>
      <w:spacing w:before="100" w:beforeAutospacing="1" w:after="100" w:afterAutospacing="1"/>
    </w:pPr>
    <w:rPr>
      <w:sz w:val="24"/>
      <w:szCs w:val="24"/>
      <w:lang w:eastAsia="en-GB"/>
    </w:rPr>
  </w:style>
  <w:style w:type="character" w:customStyle="1" w:styleId="145">
    <w:name w:val="页脚 字符"/>
    <w:link w:val="31"/>
    <w:qFormat/>
    <w:uiPriority w:val="0"/>
    <w:rPr>
      <w:rFonts w:ascii="Arial" w:hAnsi="Arial" w:eastAsia="Times New Roman"/>
      <w:b/>
      <w:i/>
      <w:sz w:val="18"/>
      <w:lang w:val="en-GB" w:eastAsia="ja-JP"/>
    </w:rPr>
  </w:style>
  <w:style w:type="character" w:customStyle="1" w:styleId="146">
    <w:name w:val="highlight"/>
    <w:basedOn w:val="43"/>
    <w:qFormat/>
    <w:uiPriority w:val="0"/>
  </w:style>
  <w:style w:type="character" w:customStyle="1" w:styleId="147">
    <w:name w:val="TF Zchn"/>
    <w:link w:val="54"/>
    <w:qFormat/>
    <w:uiPriority w:val="0"/>
    <w:rPr>
      <w:rFonts w:ascii="Arial" w:hAnsi="Arial" w:eastAsia="Times New Roman"/>
      <w:b/>
      <w:lang w:val="en-GB"/>
    </w:rPr>
  </w:style>
  <w:style w:type="character" w:customStyle="1" w:styleId="148">
    <w:name w:val="TF Char"/>
    <w:qFormat/>
    <w:uiPriority w:val="0"/>
    <w:rPr>
      <w:rFonts w:ascii="Arial" w:hAnsi="Arial"/>
      <w:b/>
    </w:rPr>
  </w:style>
  <w:style w:type="character" w:customStyle="1" w:styleId="149">
    <w:name w:val="B1 Zchn"/>
    <w:qFormat/>
    <w:uiPriority w:val="0"/>
    <w:rPr>
      <w:rFonts w:eastAsia="Times New Roman"/>
    </w:rPr>
  </w:style>
  <w:style w:type="character" w:customStyle="1" w:styleId="150">
    <w:name w:val="NO Char1"/>
    <w:qFormat/>
    <w:uiPriority w:val="0"/>
    <w:rPr>
      <w:lang w:val="en-GB" w:eastAsia="en-US"/>
    </w:rPr>
  </w:style>
  <w:style w:type="paragraph" w:customStyle="1" w:styleId="151">
    <w:name w:val="Agreement"/>
    <w:basedOn w:val="1"/>
    <w:next w:val="1"/>
    <w:qFormat/>
    <w:uiPriority w:val="0"/>
    <w:pPr>
      <w:numPr>
        <w:ilvl w:val="0"/>
        <w:numId w:val="8"/>
      </w:numPr>
      <w:spacing w:before="60" w:after="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datastoreItem>
</file>

<file path=customXml/itemProps2.xml><?xml version="1.0" encoding="utf-8"?>
<ds:datastoreItem xmlns:ds="http://schemas.openxmlformats.org/officeDocument/2006/customXml" ds:itemID="{11C4B931-53D1-405B-B8E3-DC33555B1812}">
  <ds:schemaRefs/>
</ds:datastoreItem>
</file>

<file path=customXml/itemProps3.xml><?xml version="1.0" encoding="utf-8"?>
<ds:datastoreItem xmlns:ds="http://schemas.openxmlformats.org/officeDocument/2006/customXml" ds:itemID="{839563F6-7D0D-4C00-B030-31DFEF3AC2CE}">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998</Words>
  <Characters>5690</Characters>
  <Lines>47</Lines>
  <Paragraphs>13</Paragraphs>
  <TotalTime>48</TotalTime>
  <ScaleCrop>false</ScaleCrop>
  <LinksUpToDate>false</LinksUpToDate>
  <CharactersWithSpaces>6675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2024-11-04T19:24:00Z</dcterms:created>
  <dc:creator>Reem Karaki</dc:creator>
  <cp:lastModifiedBy>cmcc</cp:lastModifiedBy>
  <cp:lastPrinted>2009-04-24T04:01:00Z</cp:lastPrinted>
  <dcterms:modified xsi:type="dcterms:W3CDTF">2024-11-08T06:14:40Z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57E4DEB696D9499BBDC3F4E5C5447664</vt:lpwstr>
  </property>
</Properties>
</file>